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4.svg" ContentType="image/svg+xml"/>
  <Override PartName="/word/media/image6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C4293">
      <w:pPr>
        <w:keepNext w:val="0"/>
        <w:keepLines w:val="0"/>
        <w:widowControl/>
        <w:suppressLineNumbers w:val="0"/>
        <w:jc w:val="center"/>
        <w:rPr>
          <w:rFonts w:hint="eastAsia" w:eastAsiaTheme="minorEastAsia"/>
          <w:lang w:eastAsia="zh-CN"/>
        </w:rPr>
      </w:pPr>
      <w:r>
        <w:rPr>
          <w:rFonts w:ascii="Times New Roman"/>
          <w:sz w:val="20"/>
        </w:rPr>
        <w:drawing>
          <wp:inline distT="0" distB="0" distL="0" distR="0">
            <wp:extent cx="4937125" cy="2777490"/>
            <wp:effectExtent l="0" t="0" r="635" b="1143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jpe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759" cy="277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309F7">
      <w:pPr>
        <w:keepNext w:val="0"/>
        <w:keepLines w:val="0"/>
        <w:widowControl/>
        <w:suppressLineNumbers w:val="0"/>
        <w:jc w:val="center"/>
      </w:pPr>
      <w:r>
        <w:drawing>
          <wp:inline distT="0" distB="0" distL="114300" distR="114300">
            <wp:extent cx="3898900" cy="540385"/>
            <wp:effectExtent l="0" t="0" r="2540" b="825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1776E">
      <w:pPr>
        <w:keepNext w:val="0"/>
        <w:keepLines w:val="0"/>
        <w:widowControl/>
        <w:suppressLineNumbers w:val="0"/>
        <w:jc w:val="center"/>
        <w:rPr>
          <w:rFonts w:hint="eastAsia"/>
          <w:lang w:eastAsia="zh-CN"/>
        </w:rPr>
      </w:pPr>
    </w:p>
    <w:p w14:paraId="4DC67EA9">
      <w:pPr>
        <w:keepNext w:val="0"/>
        <w:keepLines w:val="0"/>
        <w:widowControl/>
        <w:suppressLineNumbers w:val="0"/>
        <w:jc w:val="center"/>
        <w:rPr>
          <w:rFonts w:hint="eastAsia" w:ascii="微软雅黑" w:hAnsi="微软雅黑" w:eastAsia="微软雅黑" w:cs="微软雅黑"/>
          <w:b/>
          <w:color w:val="C00000"/>
          <w:kern w:val="0"/>
          <w:sz w:val="30"/>
          <w:szCs w:val="30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color w:val="C00000"/>
          <w:kern w:val="0"/>
          <w:sz w:val="30"/>
          <w:szCs w:val="30"/>
          <w:lang w:val="en-US" w:eastAsia="zh-CN" w:bidi="ar"/>
        </w:rPr>
        <w:t>学而思网校-2026届春季招聘简章</w:t>
      </w:r>
    </w:p>
    <w:p w14:paraId="6E60637E"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</w:p>
    <w:p w14:paraId="13DF5872">
      <w:pPr>
        <w:pStyle w:val="2"/>
        <w:numPr>
          <w:ilvl w:val="0"/>
          <w:numId w:val="1"/>
        </w:numPr>
        <w:bidi w:val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公司基本情况</w:t>
      </w:r>
    </w:p>
    <w:p w14:paraId="0E5895C3"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C0000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color w:val="C00000"/>
          <w:kern w:val="0"/>
          <w:sz w:val="24"/>
          <w:szCs w:val="24"/>
          <w:lang w:val="en-US" w:eastAsia="zh-CN" w:bidi="ar"/>
        </w:rPr>
        <w:t>【</w:t>
      </w:r>
      <w:r>
        <w:rPr>
          <w:rFonts w:hint="default" w:ascii="微软雅黑" w:hAnsi="微软雅黑" w:eastAsia="微软雅黑" w:cs="微软雅黑"/>
          <w:b/>
          <w:bCs/>
          <w:color w:val="C00000"/>
          <w:kern w:val="0"/>
          <w:sz w:val="24"/>
          <w:szCs w:val="24"/>
          <w:lang w:eastAsia="zh-CN" w:bidi="ar"/>
        </w:rPr>
        <w:t>为什么选择学而思网校</w:t>
      </w:r>
      <w:r>
        <w:rPr>
          <w:rFonts w:hint="eastAsia" w:ascii="微软雅黑" w:hAnsi="微软雅黑" w:eastAsia="微软雅黑" w:cs="微软雅黑"/>
          <w:b/>
          <w:bCs/>
          <w:color w:val="C00000"/>
          <w:kern w:val="0"/>
          <w:sz w:val="24"/>
          <w:szCs w:val="24"/>
          <w:lang w:val="en-US" w:eastAsia="zh-CN" w:bidi="ar"/>
        </w:rPr>
        <w:t>】</w:t>
      </w:r>
    </w:p>
    <w:p w14:paraId="63CE57E0">
      <w:pPr>
        <w:numPr>
          <w:ilvl w:val="0"/>
          <w:numId w:val="2"/>
        </w:numPr>
        <w:ind w:left="420" w:leftChars="0" w:hanging="420" w:firstLineChars="0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纽交所上市公司，千万家庭的共同选择</w:t>
      </w:r>
    </w:p>
    <w:p w14:paraId="0552FFD7">
      <w:pPr>
        <w:numPr>
          <w:ilvl w:val="0"/>
          <w:numId w:val="2"/>
        </w:numPr>
        <w:ind w:left="420" w:leftChars="0" w:hanging="420" w:firstLineChars="0"/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用户覆盖全球多个国家，横跨欧洲、北美及东南亚地区</w:t>
      </w:r>
    </w:p>
    <w:p w14:paraId="58757418">
      <w:pPr>
        <w:numPr>
          <w:ilvl w:val="0"/>
          <w:numId w:val="2"/>
        </w:numPr>
        <w:ind w:left="420" w:leftChars="0" w:hanging="420" w:firstLineChars="0"/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多元化的职业发展通道，丰富的内部晋升机会</w:t>
      </w:r>
    </w:p>
    <w:p w14:paraId="793ACA47">
      <w:pPr>
        <w:numPr>
          <w:ilvl w:val="0"/>
          <w:numId w:val="2"/>
        </w:numPr>
        <w:ind w:left="420" w:leftChars="0" w:hanging="420" w:firstLineChars="0"/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开放坦诚的团队氛围，年轻有爱的优秀伙伴</w:t>
      </w:r>
    </w:p>
    <w:p w14:paraId="1A05A9A5">
      <w:pPr>
        <w:numPr>
          <w:ilvl w:val="0"/>
          <w:numId w:val="2"/>
        </w:numPr>
        <w:ind w:left="420" w:leftChars="0" w:hanging="420" w:firstLineChars="0"/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行业首家海外波士顿教学中心</w:t>
      </w:r>
    </w:p>
    <w:p w14:paraId="0E1D8252">
      <w:pPr>
        <w:numPr>
          <w:ilvl w:val="0"/>
          <w:numId w:val="2"/>
        </w:numPr>
        <w:ind w:left="420" w:leftChars="0" w:hanging="420" w:firstLineChars="0"/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极具竞争力的薪酬福利组合，完善的培训体系</w:t>
      </w:r>
    </w:p>
    <w:p w14:paraId="5E53F44C"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C00000"/>
          <w:kern w:val="0"/>
          <w:sz w:val="24"/>
          <w:szCs w:val="24"/>
          <w:lang w:val="en-US" w:eastAsia="zh-CN" w:bidi="ar"/>
        </w:rPr>
      </w:pPr>
      <w:bookmarkStart w:id="0" w:name="OLE_LINK1"/>
      <w:r>
        <w:rPr>
          <w:rFonts w:hint="eastAsia" w:ascii="微软雅黑" w:hAnsi="微软雅黑" w:eastAsia="微软雅黑" w:cs="微软雅黑"/>
          <w:b/>
          <w:bCs/>
          <w:color w:val="C00000"/>
          <w:kern w:val="0"/>
          <w:sz w:val="24"/>
          <w:szCs w:val="24"/>
          <w:lang w:val="en-US" w:eastAsia="zh-CN" w:bidi="ar"/>
        </w:rPr>
        <w:t>【公司简介】</w:t>
      </w:r>
    </w:p>
    <w:bookmarkEnd w:id="0"/>
    <w:p w14:paraId="5FD54CDF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微软雅黑" w:hAnsi="微软雅黑" w:eastAsia="微软雅黑" w:cs="微软雅黑"/>
          <w:b/>
          <w:bCs/>
          <w:color w:val="C0000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lang w:val="en-US" w:eastAsia="zh-CN" w:bidi="ar"/>
        </w:rPr>
        <w:t>学而思网校，纽交所上市公司好未来旗下在线教育品牌，为6-14岁的孩子提供素质教育服务。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2008年成立至今，积累了十余年教研经验和学习数据，陪伴千万孩子成长，在家长间口口相传。学而思网校首创“直播+辅导”的双师教学模式，大力投入AI和全真互联网等前沿技术，持续推动教育创新。2021年学而思网校全面升级素养体系，推出科学、编程与机器人等热门素养课程。</w:t>
      </w:r>
    </w:p>
    <w:p w14:paraId="7DA74F8E"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C00000"/>
          <w:kern w:val="0"/>
          <w:sz w:val="24"/>
          <w:szCs w:val="24"/>
          <w:lang w:val="en-US" w:eastAsia="zh-CN" w:bidi="ar"/>
        </w:rPr>
      </w:pPr>
    </w:p>
    <w:p w14:paraId="4050A582"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C0000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color w:val="C00000"/>
          <w:kern w:val="0"/>
          <w:sz w:val="24"/>
          <w:szCs w:val="24"/>
          <w:lang w:val="en-US" w:eastAsia="zh-CN" w:bidi="ar"/>
        </w:rPr>
        <w:t>【发展历程】</w:t>
      </w:r>
    </w:p>
    <w:p w14:paraId="13B85405">
      <w:pPr>
        <w:numPr>
          <w:ilvl w:val="0"/>
          <w:numId w:val="3"/>
        </w:numPr>
        <w:ind w:left="420" w:leftChars="0" w:hanging="420" w:firstLineChars="0"/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lang w:val="en-US" w:eastAsia="zh-CN" w:bidi="ar"/>
        </w:rPr>
        <w:t>2008年，好未来集团筹备信息事业部（学而思网校前身），进军在线教育；</w:t>
      </w:r>
    </w:p>
    <w:p w14:paraId="1552DB9F">
      <w:pPr>
        <w:numPr>
          <w:ilvl w:val="0"/>
          <w:numId w:val="3"/>
        </w:numPr>
        <w:ind w:left="420" w:leftChars="0" w:hanging="420" w:firstLineChars="0"/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lang w:val="en-US" w:eastAsia="zh-CN" w:bidi="ar"/>
        </w:rPr>
        <w:t>2010年，学而思网校正式上线；</w:t>
      </w:r>
    </w:p>
    <w:p w14:paraId="7BED25C3">
      <w:pPr>
        <w:numPr>
          <w:ilvl w:val="0"/>
          <w:numId w:val="3"/>
        </w:numPr>
        <w:ind w:left="420" w:leftChars="0" w:hanging="420" w:firstLineChars="0"/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lang w:val="en-US" w:eastAsia="zh-CN" w:bidi="ar"/>
        </w:rPr>
        <w:t>2016年，网校课程全面升级为“小班直播+个性化辅导”的形式，线上学习效果大大提升，引领在线教育行业新的评价标准；</w:t>
      </w:r>
    </w:p>
    <w:p w14:paraId="016436D7">
      <w:pPr>
        <w:numPr>
          <w:ilvl w:val="0"/>
          <w:numId w:val="3"/>
        </w:numPr>
        <w:ind w:left="420" w:leftChars="0" w:hanging="420" w:firstLineChars="0"/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lang w:val="en-US" w:eastAsia="zh-CN" w:bidi="ar"/>
        </w:rPr>
        <w:t>2018年，创立“直播+辅导+AI”三师教学模式，并且将情绪识别、语音识别等AI新技术运用于线上课程；</w:t>
      </w:r>
    </w:p>
    <w:p w14:paraId="76E046C9">
      <w:pPr>
        <w:numPr>
          <w:ilvl w:val="0"/>
          <w:numId w:val="3"/>
        </w:numPr>
        <w:ind w:left="420" w:leftChars="0" w:hanging="420" w:firstLineChars="0"/>
        <w:rPr>
          <w:rFonts w:hint="default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lang w:val="en-US" w:eastAsia="zh-CN" w:bidi="ar"/>
        </w:rPr>
        <w:t>2023年，</w:t>
      </w:r>
      <w:r>
        <w:rPr>
          <w:rFonts w:hint="default" w:ascii="微软雅黑" w:hAnsi="微软雅黑" w:eastAsia="微软雅黑" w:cs="微软雅黑"/>
          <w:b/>
          <w:bCs/>
          <w:color w:val="auto"/>
          <w:kern w:val="0"/>
          <w:sz w:val="24"/>
          <w:szCs w:val="24"/>
          <w:lang w:val="en-US" w:eastAsia="zh-CN" w:bidi="ar"/>
        </w:rPr>
        <w:t>全面布局素质教育</w:t>
      </w:r>
      <w:r>
        <w:rPr>
          <w:rFonts w:hint="default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lang w:val="en-US" w:eastAsia="zh-CN" w:bidi="ar"/>
        </w:rPr>
        <w:t>，通过“素养课程体系”和“素养生活服务”帮孩子建构6大核心素养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lang w:val="en-US" w:eastAsia="zh-CN" w:bidi="ar"/>
        </w:rPr>
        <w:t>。</w:t>
      </w:r>
    </w:p>
    <w:p w14:paraId="2960F56D">
      <w:pPr>
        <w:pStyle w:val="2"/>
        <w:bidi w:val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二、招聘需求</w:t>
      </w:r>
    </w:p>
    <w:p w14:paraId="21EFF79B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b/>
          <w:bCs/>
          <w:color w:val="C0000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color w:val="C00000"/>
          <w:kern w:val="0"/>
          <w:sz w:val="28"/>
          <w:szCs w:val="28"/>
          <w:lang w:val="en-US" w:eastAsia="zh-CN" w:bidi="ar"/>
        </w:rPr>
        <w:t> </w:t>
      </w:r>
      <w:r>
        <w:rPr>
          <w:rFonts w:hint="eastAsia" w:ascii="微软雅黑" w:hAnsi="微软雅黑" w:eastAsia="微软雅黑" w:cs="微软雅黑"/>
          <w:b/>
          <w:bCs/>
          <w:color w:val="C00000"/>
          <w:kern w:val="0"/>
          <w:sz w:val="24"/>
          <w:szCs w:val="24"/>
          <w:lang w:val="en-US" w:eastAsia="zh-CN" w:bidi="ar"/>
        </w:rPr>
        <w:t>【招聘岗位】</w:t>
      </w:r>
    </w:p>
    <w:p w14:paraId="4660D93B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leftChars="0" w:right="0" w:rightChars="0"/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/>
          <w:sz w:val="24"/>
          <w:lang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-548005</wp:posOffset>
            </wp:positionH>
            <wp:positionV relativeFrom="margin">
              <wp:posOffset>7584440</wp:posOffset>
            </wp:positionV>
            <wp:extent cx="470535" cy="470535"/>
            <wp:effectExtent l="0" t="0" r="1905" b="1905"/>
            <wp:wrapNone/>
            <wp:docPr id="6" name="图片 6" descr="钱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20071621&quot;,&quot;origin&quot;:0,&quot;type&quot;:&quot;icons&quot;,&quot;user&quot;:&quot;592107061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钱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lang w:val="en-US" w:eastAsia="zh-CN" w:bidi="ar"/>
        </w:rPr>
        <w:t>辅导老师 【不限专业、不限教资】</w:t>
      </w:r>
    </w:p>
    <w:p w14:paraId="534E2902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leftChars="0" w:right="0" w:rightChars="0"/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color w:val="C00000"/>
          <w:kern w:val="0"/>
          <w:sz w:val="24"/>
          <w:szCs w:val="24"/>
          <w:lang w:val="en-US" w:eastAsia="zh-CN" w:bidi="ar"/>
        </w:rPr>
        <w:t>薪资结构：基础课时费+绩效，综合月薪7-15K，年薪8-15w</w:t>
      </w:r>
    </w:p>
    <w:p w14:paraId="2B60CB21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leftChars="0" w:right="0" w:rightChars="0"/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  <w:lang w:val="en-US" w:eastAsia="zh-CN" w:bidi="ar"/>
        </w:rPr>
        <w:t>面向小、初学龄段，负责素养课程（包含大阅读、数理思维、剑桥双语、编程等）的辅导助教工作，以在线的形式传道授业解惑</w:t>
      </w:r>
    </w:p>
    <w:p w14:paraId="0FF6CE34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rPr>
          <w:rFonts w:hint="eastAsia" w:ascii="微软雅黑" w:hAnsi="微软雅黑" w:eastAsia="微软雅黑" w:cs="微软雅黑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【岗位职责】</w:t>
      </w:r>
    </w:p>
    <w:p w14:paraId="16A9A199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参与直播课程，重点跟踪学员在网校的学习效果；</w:t>
      </w:r>
    </w:p>
    <w:p w14:paraId="1179325E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检查学生学习效果，优化教学方法，及时跟踪反馈提升教学质量；</w:t>
      </w:r>
    </w:p>
    <w:p w14:paraId="06DCD252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学员班级群内维护答疑，解决学员家长问题；</w:t>
      </w:r>
    </w:p>
    <w:p w14:paraId="2C217CC8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与家长保持良好沟通，及时反馈学生学习情况，关注学员课程报名情况。 </w:t>
      </w:r>
    </w:p>
    <w:p w14:paraId="53361AC5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【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岗位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  <w:t>要求】</w:t>
      </w:r>
    </w:p>
    <w:p w14:paraId="6FC99466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2026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届统招本科及以上学历；</w:t>
      </w:r>
    </w:p>
    <w:p w14:paraId="6A83048D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学习能力强，基础知识扎实；</w:t>
      </w:r>
    </w:p>
    <w:p w14:paraId="30896053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普通话标准，良好的沟通能力和团队合作能力；</w:t>
      </w:r>
    </w:p>
    <w:p w14:paraId="2165D2A6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t>有责任心，愿意投身教育事业。 </w:t>
      </w:r>
    </w:p>
    <w:p w14:paraId="3FAD9409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【晋升方向】</w:t>
      </w:r>
    </w:p>
    <w:p w14:paraId="5681491E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专业管理方向：辅导老师-学科组长-学科主管-业务负责人</w:t>
      </w:r>
    </w:p>
    <w:p w14:paraId="0F1BB758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横向发展方向：内部质控、策略运营、学科运营、产品研发等</w:t>
      </w:r>
    </w:p>
    <w:p w14:paraId="72D9E172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</w:pPr>
      <w:bookmarkStart w:id="1" w:name="OLE_LINK2"/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【面试流程】</w:t>
      </w:r>
    </w:p>
    <w:p w14:paraId="71037C07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lang w:val="en-US" w:eastAsia="zh-CN"/>
        </w:rPr>
        <w:t>简历投递—现场面试—带薪培训—offer—入职</w:t>
      </w:r>
    </w:p>
    <w:p w14:paraId="7CD3B832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【工作地点】</w:t>
      </w:r>
      <w:bookmarkStart w:id="2" w:name="_GoBack"/>
      <w:bookmarkEnd w:id="2"/>
    </w:p>
    <w:p w14:paraId="67EFEB75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23" w:firstLineChars="300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b/>
          <w:color w:val="C00000"/>
          <w:sz w:val="24"/>
          <w:highlight w:val="none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46990</wp:posOffset>
            </wp:positionH>
            <wp:positionV relativeFrom="margin">
              <wp:posOffset>6346190</wp:posOffset>
            </wp:positionV>
            <wp:extent cx="346075" cy="346075"/>
            <wp:effectExtent l="0" t="0" r="0" b="4445"/>
            <wp:wrapNone/>
            <wp:docPr id="8" name="图片 8" descr="定位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50059501&quot;,&quot;origin&quot;:0,&quot;type&quot;:&quot;icons&quot;,&quot;user&quot;:&quot;592107061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定位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075" cy="34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highlight w:val="none"/>
          <w:lang w:val="en-US" w:eastAsia="zh-CN"/>
        </w:rPr>
        <w:t>西安：</w:t>
      </w:r>
    </w:p>
    <w:p w14:paraId="2ADC90FD">
      <w:pPr>
        <w:pStyle w:val="5"/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0" w:after="0" w:afterAutospacing="0" w:line="240" w:lineRule="auto"/>
        <w:ind w:left="840" w:leftChars="0" w:right="0" w:hanging="420" w:firstLineChars="0"/>
        <w:rPr>
          <w:rFonts w:hint="default" w:ascii="微软雅黑" w:hAnsi="微软雅黑" w:eastAsia="微软雅黑" w:cs="微软雅黑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highlight w:val="none"/>
          <w:lang w:val="en-US" w:eastAsia="zh-CN"/>
        </w:rPr>
        <w:t>新城区解放路民生大厦</w:t>
      </w:r>
    </w:p>
    <w:p w14:paraId="29B9A9D0">
      <w:pPr>
        <w:pStyle w:val="5"/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0" w:after="0" w:afterAutospacing="0" w:line="240" w:lineRule="auto"/>
        <w:ind w:left="840" w:leftChars="0" w:right="0" w:hanging="420" w:firstLineChars="0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highlight w:val="none"/>
          <w:lang w:val="en-US" w:eastAsia="zh-CN"/>
        </w:rPr>
        <w:t>新城区解放路民生百货</w:t>
      </w:r>
    </w:p>
    <w:p w14:paraId="5BC2F1CC">
      <w:pPr>
        <w:pStyle w:val="5"/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0" w:after="0" w:afterAutospacing="0" w:line="240" w:lineRule="auto"/>
        <w:ind w:left="840" w:leftChars="0" w:right="0" w:hanging="420" w:firstLineChars="0"/>
        <w:rPr>
          <w:rFonts w:hint="default" w:ascii="微软雅黑" w:hAnsi="微软雅黑" w:eastAsia="微软雅黑" w:cs="微软雅黑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b/>
          <w:bCs w:val="0"/>
          <w:color w:val="C00000"/>
          <w:sz w:val="24"/>
          <w:highlight w:val="none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69850</wp:posOffset>
            </wp:positionH>
            <wp:positionV relativeFrom="margin">
              <wp:posOffset>7923530</wp:posOffset>
            </wp:positionV>
            <wp:extent cx="346075" cy="346075"/>
            <wp:effectExtent l="0" t="0" r="0" b="4445"/>
            <wp:wrapNone/>
            <wp:docPr id="5" name="图片 5" descr="定位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50059501&quot;,&quot;origin&quot;:0,&quot;type&quot;:&quot;icons&quot;,&quot;user&quot;:&quot;592107061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定位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075" cy="34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highlight w:val="none"/>
          <w:lang w:val="en-US" w:eastAsia="zh-CN"/>
        </w:rPr>
        <w:t>莲湖区81号旭弘大厦</w:t>
      </w:r>
    </w:p>
    <w:bookmarkEnd w:id="1"/>
    <w:p w14:paraId="60B4B0A6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20" w:firstLineChars="300"/>
        <w:rPr>
          <w:rFonts w:hint="default" w:ascii="微软雅黑" w:hAnsi="微软雅黑" w:eastAsia="微软雅黑" w:cs="微软雅黑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highlight w:val="none"/>
          <w:lang w:val="en-US" w:eastAsia="zh-CN"/>
        </w:rPr>
        <w:t>济南市市中区中海广场</w:t>
      </w:r>
    </w:p>
    <w:p w14:paraId="23F639CB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23" w:firstLineChars="300"/>
        <w:rPr>
          <w:rFonts w:hint="default" w:ascii="微软雅黑" w:hAnsi="微软雅黑" w:eastAsia="微软雅黑" w:cs="微软雅黑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b/>
          <w:bCs w:val="0"/>
          <w:color w:val="C00000"/>
          <w:sz w:val="24"/>
          <w:highlight w:val="none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69850</wp:posOffset>
            </wp:positionH>
            <wp:positionV relativeFrom="margin">
              <wp:posOffset>8350250</wp:posOffset>
            </wp:positionV>
            <wp:extent cx="346075" cy="346075"/>
            <wp:effectExtent l="0" t="0" r="0" b="4445"/>
            <wp:wrapNone/>
            <wp:docPr id="9" name="图片 9" descr="定位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50059501&quot;,&quot;origin&quot;:0,&quot;type&quot;:&quot;icons&quot;,&quot;user&quot;:&quot;592107061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定位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075" cy="34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highlight w:val="none"/>
          <w:lang w:val="en-US" w:eastAsia="zh-CN"/>
        </w:rPr>
        <w:t>郑州市金水区龙子湖地铁站信息产业大厦</w:t>
      </w:r>
    </w:p>
    <w:p w14:paraId="77F8C30E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23" w:firstLineChars="300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b/>
          <w:bCs w:val="0"/>
          <w:color w:val="C00000"/>
          <w:sz w:val="24"/>
          <w:highlight w:val="none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46990</wp:posOffset>
            </wp:positionH>
            <wp:positionV relativeFrom="margin">
              <wp:posOffset>21590</wp:posOffset>
            </wp:positionV>
            <wp:extent cx="346075" cy="346075"/>
            <wp:effectExtent l="0" t="0" r="0" b="4445"/>
            <wp:wrapNone/>
            <wp:docPr id="13" name="图片 13" descr="定位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50059501&quot;,&quot;origin&quot;:0,&quot;type&quot;:&quot;icons&quot;,&quot;user&quot;:&quot;592107061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定位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075" cy="34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highlight w:val="none"/>
          <w:lang w:val="en-US" w:eastAsia="zh-CN"/>
        </w:rPr>
        <w:t>沈阳市沈河区团结路旭辉中心A座</w:t>
      </w:r>
    </w:p>
    <w:p w14:paraId="1ECDE788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20" w:firstLineChars="300"/>
        <w:rPr>
          <w:rFonts w:hint="default" w:ascii="微软雅黑" w:hAnsi="微软雅黑" w:eastAsia="微软雅黑" w:cs="微软雅黑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color w:val="auto"/>
          <w:sz w:val="24"/>
          <w:szCs w:val="24"/>
          <w:highlight w:val="none"/>
          <w:lang w:val="en-US" w:eastAsia="zh-CN"/>
        </w:rPr>
        <w:t>镇江市京口区双子楼B座</w:t>
      </w:r>
      <w:r>
        <w:rPr>
          <w:b/>
          <w:bCs w:val="0"/>
          <w:color w:val="C00000"/>
          <w:sz w:val="24"/>
          <w:highlight w:val="none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39370</wp:posOffset>
            </wp:positionH>
            <wp:positionV relativeFrom="margin">
              <wp:posOffset>417830</wp:posOffset>
            </wp:positionV>
            <wp:extent cx="346075" cy="346075"/>
            <wp:effectExtent l="0" t="0" r="0" b="4445"/>
            <wp:wrapNone/>
            <wp:docPr id="14" name="图片 14" descr="定位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50059501&quot;,&quot;origin&quot;:0,&quot;type&quot;:&quot;icons&quot;,&quot;user&quot;:&quot;592107061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定位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075" cy="34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35E6CF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723" w:firstLineChars="300"/>
        <w:rPr>
          <w:rFonts w:hint="default" w:ascii="微软雅黑" w:hAnsi="微软雅黑" w:eastAsia="微软雅黑" w:cs="微软雅黑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b/>
          <w:bCs w:val="0"/>
          <w:color w:val="C00000"/>
          <w:sz w:val="24"/>
          <w:highlight w:val="none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31750</wp:posOffset>
            </wp:positionH>
            <wp:positionV relativeFrom="margin">
              <wp:posOffset>806450</wp:posOffset>
            </wp:positionV>
            <wp:extent cx="346075" cy="346075"/>
            <wp:effectExtent l="0" t="0" r="0" b="4445"/>
            <wp:wrapNone/>
            <wp:docPr id="17" name="图片 17" descr="定位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50059501&quot;,&quot;origin&quot;:0,&quot;type&quot;:&quot;icons&quot;,&quot;user&quot;:&quot;592107061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定位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075" cy="34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微软雅黑" w:hAnsi="微软雅黑" w:eastAsia="微软雅黑" w:cs="微软雅黑"/>
          <w:b w:val="0"/>
          <w:bCs w:val="0"/>
          <w:color w:val="auto"/>
          <w:sz w:val="24"/>
          <w:szCs w:val="24"/>
          <w:highlight w:val="none"/>
          <w:lang w:val="en-US" w:eastAsia="zh-CN"/>
        </w:rPr>
        <w:t>天津市南开区鲁能国际中心</w:t>
      </w:r>
    </w:p>
    <w:p w14:paraId="67D7C45C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</w:pPr>
    </w:p>
    <w:p w14:paraId="4F7AADEB">
      <w:pPr>
        <w:pStyle w:val="2"/>
        <w:bidi w:val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三、福利体系</w:t>
      </w:r>
    </w:p>
    <w:p w14:paraId="3D54025C"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b/>
          <w:color w:val="000000"/>
          <w:kern w:val="0"/>
          <w:sz w:val="24"/>
          <w:szCs w:val="24"/>
          <w:lang w:val="en-US" w:eastAsia="zh-CN" w:bidi="ar"/>
        </w:rPr>
        <w:t xml:space="preserve">多维全面的薪酬福利组合 </w:t>
      </w:r>
    </w:p>
    <w:p w14:paraId="0B69D029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C00000"/>
          <w:kern w:val="0"/>
          <w:sz w:val="24"/>
          <w:szCs w:val="24"/>
          <w:lang w:val="en-US" w:eastAsia="zh-CN" w:bidi="ar"/>
        </w:rPr>
      </w:pPr>
      <w:r>
        <w:rPr>
          <w:rFonts w:hint="default" w:ascii="Wingdings" w:hAnsi="Wingdings" w:eastAsia="宋体" w:cs="Wingdings"/>
          <w:color w:val="C00000"/>
          <w:kern w:val="0"/>
          <w:sz w:val="24"/>
          <w:szCs w:val="24"/>
          <w:lang w:val="en-US" w:eastAsia="zh-CN" w:bidi="ar"/>
        </w:rPr>
        <w:t xml:space="preserve"> </w:t>
      </w:r>
      <w:r>
        <w:rPr>
          <w:rFonts w:hint="eastAsia" w:ascii="微软雅黑" w:hAnsi="微软雅黑" w:eastAsia="微软雅黑" w:cs="微软雅黑"/>
          <w:color w:val="C00000"/>
          <w:kern w:val="0"/>
          <w:sz w:val="24"/>
          <w:szCs w:val="24"/>
          <w:lang w:val="en-US" w:eastAsia="zh-CN" w:bidi="ar"/>
        </w:rPr>
        <w:t xml:space="preserve">入职即缴纳六险一金（补充医疗险为你的生活再加保障） </w:t>
      </w:r>
    </w:p>
    <w:p w14:paraId="0E8921C8">
      <w:pPr>
        <w:keepNext w:val="0"/>
        <w:keepLines w:val="0"/>
        <w:widowControl/>
        <w:suppressLineNumbers w:val="0"/>
        <w:jc w:val="left"/>
        <w:rPr>
          <w:rFonts w:hint="default" w:ascii="微软雅黑" w:hAnsi="微软雅黑" w:eastAsia="微软雅黑" w:cs="微软雅黑"/>
          <w:color w:val="C00000"/>
          <w:kern w:val="0"/>
          <w:sz w:val="24"/>
          <w:szCs w:val="24"/>
          <w:lang w:val="en-US" w:eastAsia="zh-CN" w:bidi="ar"/>
        </w:rPr>
      </w:pPr>
      <w:r>
        <w:rPr>
          <w:rFonts w:hint="default" w:ascii="Wingdings" w:hAnsi="Wingdings" w:eastAsia="宋体" w:cs="Wingdings"/>
          <w:color w:val="C00000"/>
          <w:kern w:val="0"/>
          <w:sz w:val="24"/>
          <w:szCs w:val="24"/>
          <w:lang w:val="en-US" w:eastAsia="zh-CN" w:bidi="ar"/>
        </w:rPr>
        <w:t xml:space="preserve"> </w:t>
      </w:r>
      <w:r>
        <w:rPr>
          <w:rFonts w:hint="eastAsia" w:ascii="微软雅黑" w:hAnsi="微软雅黑" w:eastAsia="微软雅黑" w:cs="微软雅黑"/>
          <w:color w:val="C00000"/>
          <w:kern w:val="0"/>
          <w:sz w:val="24"/>
          <w:szCs w:val="24"/>
          <w:lang w:val="en-US" w:eastAsia="zh-CN" w:bidi="ar"/>
        </w:rPr>
        <w:t>免费员工餐（节省生活大额开销）</w:t>
      </w:r>
    </w:p>
    <w:p w14:paraId="0C944A55">
      <w:pPr>
        <w:keepNext w:val="0"/>
        <w:keepLines w:val="0"/>
        <w:widowControl/>
        <w:suppressLineNumbers w:val="0"/>
        <w:jc w:val="left"/>
        <w:rPr>
          <w:color w:val="C00000"/>
        </w:rPr>
      </w:pPr>
      <w:r>
        <w:rPr>
          <w:rFonts w:hint="default" w:ascii="Wingdings" w:hAnsi="Wingdings" w:eastAsia="宋体" w:cs="Wingdings"/>
          <w:color w:val="C00000"/>
          <w:kern w:val="0"/>
          <w:sz w:val="24"/>
          <w:szCs w:val="24"/>
          <w:lang w:val="en-US" w:eastAsia="zh-CN" w:bidi="ar"/>
        </w:rPr>
        <w:t xml:space="preserve"> </w:t>
      </w:r>
      <w:r>
        <w:rPr>
          <w:rFonts w:hint="eastAsia" w:ascii="微软雅黑" w:hAnsi="微软雅黑" w:eastAsia="微软雅黑" w:cs="微软雅黑"/>
          <w:color w:val="C00000"/>
          <w:kern w:val="0"/>
          <w:sz w:val="24"/>
          <w:szCs w:val="24"/>
          <w:lang w:val="en-US" w:eastAsia="zh-CN" w:bidi="ar"/>
        </w:rPr>
        <w:t xml:space="preserve">带薪年假、病假、产假、陪产假、育儿假，专属公益假 </w:t>
      </w:r>
    </w:p>
    <w:p w14:paraId="42176056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C00000"/>
          <w:kern w:val="0"/>
          <w:sz w:val="24"/>
          <w:szCs w:val="24"/>
          <w:lang w:val="en-US" w:eastAsia="zh-CN" w:bidi="ar"/>
        </w:rPr>
      </w:pPr>
      <w:r>
        <w:rPr>
          <w:rFonts w:hint="default" w:ascii="Wingdings" w:hAnsi="Wingdings" w:eastAsia="宋体" w:cs="Wingdings"/>
          <w:color w:val="C00000"/>
          <w:kern w:val="0"/>
          <w:sz w:val="24"/>
          <w:szCs w:val="24"/>
          <w:lang w:val="en-US" w:eastAsia="zh-CN" w:bidi="ar"/>
        </w:rPr>
        <w:t xml:space="preserve"> </w:t>
      </w:r>
      <w:r>
        <w:rPr>
          <w:rFonts w:hint="eastAsia" w:ascii="微软雅黑" w:hAnsi="微软雅黑" w:eastAsia="微软雅黑" w:cs="微软雅黑"/>
          <w:color w:val="C00000"/>
          <w:kern w:val="0"/>
          <w:sz w:val="24"/>
          <w:szCs w:val="24"/>
          <w:lang w:val="en-US" w:eastAsia="zh-CN" w:bidi="ar"/>
        </w:rPr>
        <w:t xml:space="preserve">年度免费体检 </w:t>
      </w:r>
    </w:p>
    <w:p w14:paraId="71128FF2">
      <w:pPr>
        <w:keepNext w:val="0"/>
        <w:keepLines w:val="0"/>
        <w:widowControl/>
        <w:suppressLineNumbers w:val="0"/>
        <w:jc w:val="left"/>
        <w:rPr>
          <w:rFonts w:hint="default" w:ascii="Wingdings" w:hAnsi="Wingdings" w:eastAsia="宋体" w:cs="Wingdings"/>
          <w:color w:val="C00000"/>
          <w:kern w:val="0"/>
          <w:sz w:val="24"/>
          <w:szCs w:val="24"/>
          <w:lang w:val="en-US" w:eastAsia="zh-CN" w:bidi="ar"/>
        </w:rPr>
      </w:pPr>
      <w:r>
        <w:rPr>
          <w:rFonts w:hint="default" w:ascii="Wingdings" w:hAnsi="Wingdings" w:eastAsia="宋体" w:cs="Wingdings"/>
          <w:color w:val="C00000"/>
          <w:kern w:val="0"/>
          <w:sz w:val="24"/>
          <w:szCs w:val="24"/>
          <w:lang w:val="en-US" w:eastAsia="zh-CN" w:bidi="ar"/>
        </w:rPr>
        <w:t></w:t>
      </w:r>
      <w:r>
        <w:rPr>
          <w:rFonts w:hint="default" w:ascii="微软雅黑" w:hAnsi="微软雅黑" w:eastAsia="微软雅黑" w:cs="微软雅黑"/>
          <w:color w:val="C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C00000"/>
          <w:kern w:val="0"/>
          <w:sz w:val="24"/>
          <w:szCs w:val="24"/>
          <w:lang w:val="en-US" w:eastAsia="zh-CN" w:bidi="ar"/>
        </w:rPr>
        <w:t xml:space="preserve"> 生育礼金</w:t>
      </w:r>
    </w:p>
    <w:p w14:paraId="27C2D2FF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Wingdings" w:hAnsi="Wingdings" w:eastAsia="宋体" w:cs="Wingdings"/>
          <w:color w:val="000000"/>
          <w:kern w:val="0"/>
          <w:sz w:val="24"/>
          <w:szCs w:val="24"/>
          <w:lang w:val="en-US" w:eastAsia="zh-CN" w:bidi="ar"/>
        </w:rPr>
        <w:t xml:space="preserve"> 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 xml:space="preserve">公司专属定制节日礼物 </w:t>
      </w:r>
    </w:p>
    <w:p w14:paraId="188157C0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Wingdings" w:hAnsi="Wingdings" w:eastAsia="宋体" w:cs="Wingdings"/>
          <w:color w:val="000000"/>
          <w:kern w:val="0"/>
          <w:sz w:val="24"/>
          <w:szCs w:val="24"/>
          <w:lang w:val="en-US" w:eastAsia="zh-CN" w:bidi="ar"/>
        </w:rPr>
        <w:t></w:t>
      </w:r>
      <w:r>
        <w:rPr>
          <w:rFonts w:hint="eastAsia" w:ascii="Wingdings" w:hAnsi="Wingdings" w:eastAsia="宋体" w:cs="Wingdings"/>
          <w:color w:val="00000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企业滴滴</w:t>
      </w:r>
    </w:p>
    <w:p w14:paraId="77BCBC6C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Wingdings" w:hAnsi="Wingdings" w:eastAsia="宋体" w:cs="Wingdings"/>
          <w:color w:val="000000"/>
          <w:kern w:val="0"/>
          <w:sz w:val="24"/>
          <w:szCs w:val="24"/>
          <w:lang w:val="en-US" w:eastAsia="zh-CN" w:bidi="ar"/>
        </w:rPr>
        <w:t xml:space="preserve"> 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 xml:space="preserve">入职即发高配置笔记本电脑&amp;工作手机 </w:t>
      </w:r>
    </w:p>
    <w:p w14:paraId="2834BCF7">
      <w:pPr>
        <w:keepNext w:val="0"/>
        <w:keepLines w:val="0"/>
        <w:widowControl/>
        <w:suppressLineNumbers w:val="0"/>
        <w:jc w:val="left"/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</w:p>
    <w:p w14:paraId="0F75C30D"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b/>
          <w:color w:val="000000"/>
          <w:kern w:val="0"/>
          <w:sz w:val="24"/>
          <w:szCs w:val="24"/>
          <w:lang w:val="en-US" w:eastAsia="zh-CN" w:bidi="ar"/>
        </w:rPr>
        <w:t xml:space="preserve">长期稳定发展的大平台 </w:t>
      </w:r>
    </w:p>
    <w:p w14:paraId="494EF744">
      <w:pPr>
        <w:keepNext w:val="0"/>
        <w:keepLines w:val="0"/>
        <w:widowControl/>
        <w:suppressLineNumbers w:val="0"/>
        <w:jc w:val="left"/>
      </w:pPr>
      <w:r>
        <w:rPr>
          <w:rFonts w:hint="default" w:ascii="Wingdings" w:hAnsi="Wingdings" w:eastAsia="宋体" w:cs="Wingdings"/>
          <w:color w:val="000000"/>
          <w:kern w:val="0"/>
          <w:sz w:val="24"/>
          <w:szCs w:val="24"/>
          <w:lang w:val="en-US" w:eastAsia="zh-CN" w:bidi="ar"/>
        </w:rPr>
        <w:t xml:space="preserve"> 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 xml:space="preserve">职业发展畅通多元 </w:t>
      </w:r>
    </w:p>
    <w:p w14:paraId="6B8E575E">
      <w:pPr>
        <w:keepNext w:val="0"/>
        <w:keepLines w:val="0"/>
        <w:widowControl/>
        <w:suppressLineNumbers w:val="0"/>
        <w:jc w:val="left"/>
      </w:pPr>
      <w:r>
        <w:rPr>
          <w:rFonts w:hint="default" w:ascii="Wingdings" w:hAnsi="Wingdings" w:eastAsia="宋体" w:cs="Wingdings"/>
          <w:color w:val="000000"/>
          <w:kern w:val="0"/>
          <w:sz w:val="24"/>
          <w:szCs w:val="24"/>
          <w:lang w:val="en-US" w:eastAsia="zh-CN" w:bidi="ar"/>
        </w:rPr>
        <w:t xml:space="preserve"> 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 xml:space="preserve">人才培养强势赋能 </w:t>
      </w:r>
    </w:p>
    <w:p w14:paraId="43DE18BA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Wingdings" w:hAnsi="Wingdings" w:eastAsia="宋体" w:cs="Wingdings"/>
          <w:color w:val="000000"/>
          <w:kern w:val="0"/>
          <w:sz w:val="24"/>
          <w:szCs w:val="24"/>
          <w:lang w:val="en-US" w:eastAsia="zh-CN" w:bidi="ar"/>
        </w:rPr>
        <w:t xml:space="preserve"> 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 xml:space="preserve">前沿科技深入学习 </w:t>
      </w:r>
    </w:p>
    <w:p w14:paraId="7C35B31F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b/>
          <w:color w:val="000000"/>
          <w:kern w:val="0"/>
          <w:sz w:val="24"/>
          <w:szCs w:val="24"/>
          <w:lang w:val="en-US" w:eastAsia="zh-CN" w:bidi="ar"/>
        </w:rPr>
      </w:pPr>
    </w:p>
    <w:p w14:paraId="52307689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b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color w:val="000000"/>
          <w:kern w:val="0"/>
          <w:sz w:val="24"/>
          <w:szCs w:val="24"/>
          <w:lang w:val="en-US" w:eastAsia="zh-CN" w:bidi="ar"/>
        </w:rPr>
        <w:t>开放坦诚的团队氛围</w:t>
      </w:r>
    </w:p>
    <w:p w14:paraId="222FF555">
      <w:pPr>
        <w:keepNext w:val="0"/>
        <w:keepLines w:val="0"/>
        <w:widowControl/>
        <w:suppressLineNumbers w:val="0"/>
        <w:jc w:val="left"/>
      </w:pPr>
      <w:r>
        <w:rPr>
          <w:rFonts w:hint="default" w:ascii="Wingdings" w:hAnsi="Wingdings" w:eastAsia="宋体" w:cs="Wingdings"/>
          <w:color w:val="000000"/>
          <w:kern w:val="0"/>
          <w:sz w:val="24"/>
          <w:szCs w:val="24"/>
          <w:lang w:val="en-US" w:eastAsia="zh-CN" w:bidi="ar"/>
        </w:rPr>
        <w:t xml:space="preserve"> 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 xml:space="preserve">超 nice 的 leader </w:t>
      </w:r>
    </w:p>
    <w:p w14:paraId="0FB96DEB">
      <w:pPr>
        <w:keepNext w:val="0"/>
        <w:keepLines w:val="0"/>
        <w:widowControl/>
        <w:suppressLineNumbers w:val="0"/>
        <w:jc w:val="left"/>
      </w:pPr>
      <w:r>
        <w:rPr>
          <w:rFonts w:hint="default" w:ascii="Wingdings" w:hAnsi="Wingdings" w:eastAsia="宋体" w:cs="Wingdings"/>
          <w:color w:val="000000"/>
          <w:kern w:val="0"/>
          <w:sz w:val="24"/>
          <w:szCs w:val="24"/>
          <w:lang w:val="en-US" w:eastAsia="zh-CN" w:bidi="ar"/>
        </w:rPr>
        <w:t xml:space="preserve"> 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 xml:space="preserve">年轻有爱有活力的团队 </w:t>
      </w:r>
    </w:p>
    <w:p w14:paraId="5D84CABC">
      <w:pPr>
        <w:keepNext w:val="0"/>
        <w:keepLines w:val="0"/>
        <w:widowControl/>
        <w:suppressLineNumbers w:val="0"/>
        <w:jc w:val="left"/>
        <w:rPr>
          <w:rFonts w:hint="default" w:ascii="微软雅黑" w:hAnsi="微软雅黑" w:eastAsia="微软雅黑" w:cs="微软雅黑"/>
          <w:color w:val="C00000"/>
          <w:kern w:val="0"/>
          <w:sz w:val="24"/>
          <w:szCs w:val="24"/>
          <w:lang w:val="en-US" w:eastAsia="zh-CN" w:bidi="ar"/>
        </w:rPr>
      </w:pPr>
      <w:r>
        <w:rPr>
          <w:rFonts w:hint="default" w:ascii="Wingdings" w:hAnsi="Wingdings" w:eastAsia="宋体" w:cs="Wingdings"/>
          <w:color w:val="C00000"/>
          <w:kern w:val="0"/>
          <w:sz w:val="24"/>
          <w:szCs w:val="24"/>
          <w:lang w:val="en-US" w:eastAsia="zh-CN" w:bidi="ar"/>
        </w:rPr>
        <w:t></w:t>
      </w:r>
      <w:r>
        <w:rPr>
          <w:rFonts w:hint="eastAsia" w:ascii="Wingdings" w:hAnsi="Wingdings" w:eastAsia="宋体" w:cs="Wingdings"/>
          <w:color w:val="C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C00000"/>
          <w:kern w:val="0"/>
          <w:sz w:val="24"/>
          <w:szCs w:val="24"/>
          <w:lang w:val="en-US" w:eastAsia="zh-CN" w:bidi="ar"/>
        </w:rPr>
        <w:t>懒觉班次、双休（具体根据各业务安排）</w:t>
      </w:r>
    </w:p>
    <w:p w14:paraId="6B7193D8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Wingdings" w:hAnsi="Wingdings" w:eastAsia="宋体" w:cs="Wingdings"/>
          <w:color w:val="C00000"/>
          <w:kern w:val="0"/>
          <w:sz w:val="24"/>
          <w:szCs w:val="24"/>
          <w:lang w:val="en-US" w:eastAsia="zh-CN" w:bidi="ar"/>
        </w:rPr>
        <w:t xml:space="preserve"> </w:t>
      </w:r>
      <w:r>
        <w:rPr>
          <w:rFonts w:hint="eastAsia" w:ascii="微软雅黑" w:hAnsi="微软雅黑" w:eastAsia="微软雅黑" w:cs="微软雅黑"/>
          <w:color w:val="C00000"/>
          <w:kern w:val="0"/>
          <w:sz w:val="24"/>
          <w:szCs w:val="24"/>
          <w:lang w:val="en-US" w:eastAsia="zh-CN" w:bidi="ar"/>
        </w:rPr>
        <w:t>大牛带队，企业职业带薪培训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44B96144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Wingdings" w:hAnsi="Wingdings" w:eastAsia="宋体" w:cs="Wingdings"/>
          <w:color w:val="000000"/>
          <w:kern w:val="0"/>
          <w:sz w:val="24"/>
          <w:szCs w:val="24"/>
          <w:lang w:val="en-US" w:eastAsia="zh-CN" w:bidi="ar"/>
        </w:rPr>
        <w:t></w:t>
      </w:r>
      <w:r>
        <w:rPr>
          <w:rFonts w:hint="eastAsia" w:ascii="Wingdings" w:hAnsi="Wingdings" w:eastAsia="宋体" w:cs="Wingdings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 xml:space="preserve">满满仪式感的日常团建与生日派对 </w:t>
      </w:r>
    </w:p>
    <w:p w14:paraId="302C9922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</w:p>
    <w:p w14:paraId="527A88B3">
      <w:pPr>
        <w:pStyle w:val="2"/>
        <w:bidi w:val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四、简历投递</w:t>
      </w:r>
    </w:p>
    <w:p w14:paraId="44AE37D1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1.扫码投递：</w:t>
      </w:r>
    </w:p>
    <w:p w14:paraId="4FC07CBD">
      <w:pPr>
        <w:keepNext w:val="0"/>
        <w:keepLines w:val="0"/>
        <w:widowControl/>
        <w:suppressLineNumbers w:val="0"/>
        <w:jc w:val="left"/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请扫描下方二维码选择个人意向岗位，填写个人简历信息，HR老师会在3个工作日内联系您推进面试流程~</w:t>
      </w:r>
    </w:p>
    <w:p w14:paraId="745C7667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color w:val="494949"/>
          <w:sz w:val="22"/>
          <w:szCs w:val="22"/>
        </w:rPr>
        <w:drawing>
          <wp:inline distT="0" distB="0" distL="114300" distR="114300">
            <wp:extent cx="2438400" cy="2438400"/>
            <wp:effectExtent l="0" t="0" r="0" b="0"/>
            <wp:docPr id="16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A0BA7B4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2.邮箱投递：</w:t>
      </w:r>
    </w:p>
    <w:p w14:paraId="48D3E684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简历发送至：xeswxzhaopin@tal.com</w:t>
      </w:r>
    </w:p>
    <w:p w14:paraId="36EE4C27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命名格式：意向城市+意向岗位+毕业院校+姓名</w:t>
      </w:r>
    </w:p>
    <w:p w14:paraId="1A6D1038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</w:p>
    <w:p w14:paraId="71DF02C6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3.联系HR：</w:t>
      </w:r>
    </w:p>
    <w:p w14:paraId="67210170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姓名：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none"/>
          <w:lang w:val="en-US" w:eastAsia="zh-CN" w:bidi="ar"/>
        </w:rPr>
        <w:t>邢老师</w:t>
      </w:r>
      <w:r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     </w:t>
      </w:r>
    </w:p>
    <w:p w14:paraId="218C52A3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highlight w:val="none"/>
          <w:lang w:val="en-US" w:eastAsia="zh-CN" w:bidi="ar"/>
        </w:rPr>
        <w:t>联系方式：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none"/>
          <w:lang w:val="en-US" w:eastAsia="zh-CN" w:bidi="ar"/>
        </w:rPr>
        <w:t>13385416689</w:t>
      </w:r>
      <w:r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highlight w:val="none"/>
          <w:lang w:val="en-US" w:eastAsia="zh-CN" w:bidi="ar"/>
        </w:rPr>
        <w:t>（微信同）</w:t>
      </w:r>
    </w:p>
    <w:p w14:paraId="4EB55AE7">
      <w:pPr>
        <w:pStyle w:val="2"/>
        <w:bidi w:val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五、</w:t>
      </w:r>
      <w:r>
        <w:rPr>
          <w:rFonts w:hint="eastAsia" w:ascii="微软雅黑" w:hAnsi="微软雅黑" w:eastAsia="微软雅黑" w:cs="微软雅黑"/>
        </w:rPr>
        <w:t>宣讲计划：</w:t>
      </w:r>
    </w:p>
    <w:p w14:paraId="29869C93">
      <w:pPr>
        <w:pStyle w:val="11"/>
        <w:keepNext w:val="0"/>
        <w:keepLines w:val="0"/>
        <w:widowControl/>
        <w:suppressLineNumbers w:val="0"/>
        <w:spacing w:line="273" w:lineRule="auto"/>
        <w:ind w:left="0" w:firstLine="420"/>
        <w:rPr>
          <w:rFonts w:hint="default" w:ascii="Wonder Arial" w:hAnsi="Wonder Arial" w:eastAsia="等线" w:cs="Wonder Arial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学而思</w:t>
      </w:r>
      <w:r>
        <w:rPr>
          <w:rFonts w:hint="default" w:ascii="微软雅黑" w:hAnsi="微软雅黑" w:eastAsia="微软雅黑" w:cs="微软雅黑"/>
          <w:sz w:val="24"/>
          <w:szCs w:val="24"/>
        </w:rPr>
        <w:t>网校</w:t>
      </w:r>
      <w:r>
        <w:rPr>
          <w:rFonts w:hint="eastAsia" w:ascii="微软雅黑" w:hAnsi="微软雅黑" w:eastAsia="微软雅黑" w:cs="微软雅黑"/>
          <w:sz w:val="24"/>
          <w:szCs w:val="24"/>
        </w:rPr>
        <w:t>202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sz w:val="24"/>
          <w:szCs w:val="24"/>
        </w:rPr>
        <w:t>春季校园招聘宣讲会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已</w:t>
      </w:r>
      <w:r>
        <w:rPr>
          <w:rFonts w:hint="eastAsia" w:ascii="微软雅黑" w:hAnsi="微软雅黑" w:eastAsia="微软雅黑" w:cs="微软雅黑"/>
          <w:sz w:val="24"/>
          <w:szCs w:val="24"/>
        </w:rPr>
        <w:t>于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24"/>
          <w:szCs w:val="24"/>
        </w:rPr>
        <w:t>月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下</w:t>
      </w:r>
      <w:r>
        <w:rPr>
          <w:rFonts w:hint="eastAsia" w:ascii="微软雅黑" w:hAnsi="微软雅黑" w:eastAsia="微软雅黑" w:cs="微软雅黑"/>
          <w:sz w:val="24"/>
          <w:szCs w:val="24"/>
        </w:rPr>
        <w:t>旬在全国范围内启动，预计线下覆盖国内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10</w:t>
      </w:r>
      <w:r>
        <w:rPr>
          <w:rFonts w:hint="eastAsia" w:ascii="微软雅黑" w:hAnsi="微软雅黑" w:eastAsia="微软雅黑" w:cs="微软雅黑"/>
          <w:sz w:val="24"/>
          <w:szCs w:val="24"/>
        </w:rPr>
        <w:t>+主要城市、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sz w:val="24"/>
          <w:szCs w:val="24"/>
        </w:rPr>
        <w:t>00余所高校，并在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3-5</w:t>
      </w:r>
      <w:r>
        <w:rPr>
          <w:rFonts w:hint="eastAsia" w:ascii="微软雅黑" w:hAnsi="微软雅黑" w:eastAsia="微软雅黑" w:cs="微软雅黑"/>
          <w:sz w:val="24"/>
          <w:szCs w:val="24"/>
        </w:rPr>
        <w:t>月间同步开设线上空宣，感兴趣的同学均可报名参与。</w:t>
      </w:r>
    </w:p>
    <w:p w14:paraId="5C8E6158">
      <w:pPr>
        <w:pStyle w:val="11"/>
        <w:keepNext w:val="0"/>
        <w:keepLines w:val="0"/>
        <w:widowControl/>
        <w:suppressLineNumbers w:val="0"/>
        <w:spacing w:line="273" w:lineRule="auto"/>
        <w:ind w:left="0" w:firstLine="420"/>
        <w:rPr>
          <w:rFonts w:hint="default" w:ascii="Wonder Arial" w:hAnsi="Wonder Arial" w:eastAsia="等线" w:cs="Wonder Arial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具体宣讲形式、专场信息等，欢迎大家扫描二维码关注“学而思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网校</w:t>
      </w:r>
      <w:r>
        <w:rPr>
          <w:rFonts w:hint="eastAsia" w:ascii="微软雅黑" w:hAnsi="微软雅黑" w:eastAsia="微软雅黑" w:cs="微软雅黑"/>
          <w:sz w:val="24"/>
          <w:szCs w:val="24"/>
        </w:rPr>
        <w:t>招聘”公众号，实时接收最新校招宣讲动态，还可通过推送进入对应校招宣讲群了解更多你感兴趣的信息。</w:t>
      </w:r>
    </w:p>
    <w:p w14:paraId="1B00ADD1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</w:pPr>
      <w:r>
        <w:drawing>
          <wp:inline distT="0" distB="0" distL="114300" distR="114300">
            <wp:extent cx="1242695" cy="1242695"/>
            <wp:effectExtent l="0" t="0" r="6985" b="698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42695" cy="124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onder Arial">
    <w:altName w:val="Arial"/>
    <w:panose1 w:val="00000500000000000000"/>
    <w:charset w:val="00"/>
    <w:family w:val="auto"/>
    <w:pitch w:val="default"/>
    <w:sig w:usb0="00000000" w:usb1="00000000" w:usb2="00000000" w:usb3="00000000" w:csb0="0000001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932ECB"/>
    <w:multiLevelType w:val="singleLevel"/>
    <w:tmpl w:val="A5932ECB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1">
    <w:nsid w:val="A65010BE"/>
    <w:multiLevelType w:val="singleLevel"/>
    <w:tmpl w:val="A65010B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B78E4247"/>
    <w:multiLevelType w:val="singleLevel"/>
    <w:tmpl w:val="B78E4247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F8BEBE04"/>
    <w:multiLevelType w:val="singleLevel"/>
    <w:tmpl w:val="F8BEBE0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ZTg0NGY4NmJkZmM1MTBhYjIyZjI5ZjQ1MWFjNDIifQ=="/>
    <w:docVar w:name="KSO_WPS_MARK_KEY" w:val="abca16d7-d0d3-45d5-b541-9087d891f084"/>
  </w:docVars>
  <w:rsids>
    <w:rsidRoot w:val="00000000"/>
    <w:rsid w:val="01A46AB4"/>
    <w:rsid w:val="02311E3A"/>
    <w:rsid w:val="026838BC"/>
    <w:rsid w:val="026F1557"/>
    <w:rsid w:val="029A5C80"/>
    <w:rsid w:val="03861DFA"/>
    <w:rsid w:val="04B017A8"/>
    <w:rsid w:val="04C77723"/>
    <w:rsid w:val="06B0403E"/>
    <w:rsid w:val="074C6E16"/>
    <w:rsid w:val="078D1EB0"/>
    <w:rsid w:val="07C8234E"/>
    <w:rsid w:val="08121B4C"/>
    <w:rsid w:val="08433A2B"/>
    <w:rsid w:val="096942D0"/>
    <w:rsid w:val="09962689"/>
    <w:rsid w:val="09CA1D90"/>
    <w:rsid w:val="0A696188"/>
    <w:rsid w:val="0B2B3685"/>
    <w:rsid w:val="0B3964CF"/>
    <w:rsid w:val="0B845F25"/>
    <w:rsid w:val="0C433639"/>
    <w:rsid w:val="0C753472"/>
    <w:rsid w:val="0CD910AD"/>
    <w:rsid w:val="0E527771"/>
    <w:rsid w:val="0F040B0F"/>
    <w:rsid w:val="0F605BC8"/>
    <w:rsid w:val="102757C3"/>
    <w:rsid w:val="10BB0222"/>
    <w:rsid w:val="10E05E1D"/>
    <w:rsid w:val="11515ABE"/>
    <w:rsid w:val="12200046"/>
    <w:rsid w:val="1318752E"/>
    <w:rsid w:val="13EA216E"/>
    <w:rsid w:val="146C0BCA"/>
    <w:rsid w:val="16193503"/>
    <w:rsid w:val="1667157A"/>
    <w:rsid w:val="175A089C"/>
    <w:rsid w:val="17D07F4C"/>
    <w:rsid w:val="182B210D"/>
    <w:rsid w:val="18672631"/>
    <w:rsid w:val="1869226D"/>
    <w:rsid w:val="18CF4037"/>
    <w:rsid w:val="19296397"/>
    <w:rsid w:val="19996D3F"/>
    <w:rsid w:val="1A260D1F"/>
    <w:rsid w:val="1A6A3EC3"/>
    <w:rsid w:val="1A736FB2"/>
    <w:rsid w:val="1B1A4304"/>
    <w:rsid w:val="1C8B3DE2"/>
    <w:rsid w:val="1D317980"/>
    <w:rsid w:val="1D8F1D12"/>
    <w:rsid w:val="1E5977CC"/>
    <w:rsid w:val="1F3C2CB3"/>
    <w:rsid w:val="1F4F657C"/>
    <w:rsid w:val="1F8B7E50"/>
    <w:rsid w:val="1F8B7EC7"/>
    <w:rsid w:val="1F97462B"/>
    <w:rsid w:val="1FA91887"/>
    <w:rsid w:val="1FBF3004"/>
    <w:rsid w:val="1FEE394E"/>
    <w:rsid w:val="1FEF3071"/>
    <w:rsid w:val="200F710E"/>
    <w:rsid w:val="20EB5809"/>
    <w:rsid w:val="229753D2"/>
    <w:rsid w:val="22AE219B"/>
    <w:rsid w:val="22FA6518"/>
    <w:rsid w:val="244618B9"/>
    <w:rsid w:val="2543249A"/>
    <w:rsid w:val="25652469"/>
    <w:rsid w:val="25FC04A3"/>
    <w:rsid w:val="2749346E"/>
    <w:rsid w:val="27EE00B2"/>
    <w:rsid w:val="28A34D91"/>
    <w:rsid w:val="2A205637"/>
    <w:rsid w:val="2AB566CE"/>
    <w:rsid w:val="2AFD1EAD"/>
    <w:rsid w:val="2BEF53E3"/>
    <w:rsid w:val="2C617793"/>
    <w:rsid w:val="2C793F97"/>
    <w:rsid w:val="2C821B29"/>
    <w:rsid w:val="2D2B320F"/>
    <w:rsid w:val="2DF60524"/>
    <w:rsid w:val="2E8B6DB7"/>
    <w:rsid w:val="30055F99"/>
    <w:rsid w:val="30642D8D"/>
    <w:rsid w:val="30AC00FD"/>
    <w:rsid w:val="3137458B"/>
    <w:rsid w:val="314A4A1F"/>
    <w:rsid w:val="316A5A1D"/>
    <w:rsid w:val="31876D84"/>
    <w:rsid w:val="31A20A35"/>
    <w:rsid w:val="31BF03CC"/>
    <w:rsid w:val="328326A8"/>
    <w:rsid w:val="33324E81"/>
    <w:rsid w:val="334D0887"/>
    <w:rsid w:val="337B3865"/>
    <w:rsid w:val="33AF1CCF"/>
    <w:rsid w:val="33B40A7C"/>
    <w:rsid w:val="345233C7"/>
    <w:rsid w:val="34B84739"/>
    <w:rsid w:val="35B902B0"/>
    <w:rsid w:val="361A339A"/>
    <w:rsid w:val="36F23721"/>
    <w:rsid w:val="370917A0"/>
    <w:rsid w:val="38112A6F"/>
    <w:rsid w:val="387B4B43"/>
    <w:rsid w:val="38A63E4A"/>
    <w:rsid w:val="39F96B6F"/>
    <w:rsid w:val="39FC2CDA"/>
    <w:rsid w:val="3A43120A"/>
    <w:rsid w:val="3A890713"/>
    <w:rsid w:val="3DB031D1"/>
    <w:rsid w:val="3E4C765C"/>
    <w:rsid w:val="3EF9630C"/>
    <w:rsid w:val="3FA31C3E"/>
    <w:rsid w:val="3FCA1278"/>
    <w:rsid w:val="3FE24CFE"/>
    <w:rsid w:val="412E1E2E"/>
    <w:rsid w:val="429D3195"/>
    <w:rsid w:val="44133DC9"/>
    <w:rsid w:val="446A6594"/>
    <w:rsid w:val="44A52FE4"/>
    <w:rsid w:val="45881E13"/>
    <w:rsid w:val="45F92284"/>
    <w:rsid w:val="45F95404"/>
    <w:rsid w:val="465B56BD"/>
    <w:rsid w:val="46F80F5A"/>
    <w:rsid w:val="47B13CEC"/>
    <w:rsid w:val="489C4765"/>
    <w:rsid w:val="48A51167"/>
    <w:rsid w:val="48E12ADC"/>
    <w:rsid w:val="49534960"/>
    <w:rsid w:val="4A5D6069"/>
    <w:rsid w:val="4B090268"/>
    <w:rsid w:val="4B2F31F3"/>
    <w:rsid w:val="4B311804"/>
    <w:rsid w:val="4BFB0C87"/>
    <w:rsid w:val="4C1D5353"/>
    <w:rsid w:val="4C9E137C"/>
    <w:rsid w:val="4D074FD6"/>
    <w:rsid w:val="4D0A2C21"/>
    <w:rsid w:val="4D3627E7"/>
    <w:rsid w:val="4DDB035D"/>
    <w:rsid w:val="4E520FC9"/>
    <w:rsid w:val="4E8056FE"/>
    <w:rsid w:val="4EB923B7"/>
    <w:rsid w:val="4EBA0AF5"/>
    <w:rsid w:val="4F0A5B63"/>
    <w:rsid w:val="51114346"/>
    <w:rsid w:val="52C43C36"/>
    <w:rsid w:val="53063181"/>
    <w:rsid w:val="533B7DA0"/>
    <w:rsid w:val="53E43F94"/>
    <w:rsid w:val="545F4BCC"/>
    <w:rsid w:val="549B2FCE"/>
    <w:rsid w:val="54A6749B"/>
    <w:rsid w:val="55262A4F"/>
    <w:rsid w:val="557B120A"/>
    <w:rsid w:val="55F76DAF"/>
    <w:rsid w:val="56457942"/>
    <w:rsid w:val="56AD0755"/>
    <w:rsid w:val="56BD3230"/>
    <w:rsid w:val="56F04B67"/>
    <w:rsid w:val="59957D17"/>
    <w:rsid w:val="5A801A7F"/>
    <w:rsid w:val="5A932CFC"/>
    <w:rsid w:val="5B047F77"/>
    <w:rsid w:val="5BAE7126"/>
    <w:rsid w:val="5BD0146F"/>
    <w:rsid w:val="5BD67B64"/>
    <w:rsid w:val="5D8F445E"/>
    <w:rsid w:val="5DF254C8"/>
    <w:rsid w:val="5E09355C"/>
    <w:rsid w:val="5E666953"/>
    <w:rsid w:val="5F4E17D1"/>
    <w:rsid w:val="5FC32E6B"/>
    <w:rsid w:val="61CF5D4D"/>
    <w:rsid w:val="61D8021A"/>
    <w:rsid w:val="62353C0D"/>
    <w:rsid w:val="624F52F7"/>
    <w:rsid w:val="632442BE"/>
    <w:rsid w:val="6349623B"/>
    <w:rsid w:val="646C5BF0"/>
    <w:rsid w:val="64A776FB"/>
    <w:rsid w:val="64DF0374"/>
    <w:rsid w:val="65390392"/>
    <w:rsid w:val="65E56D14"/>
    <w:rsid w:val="66304E17"/>
    <w:rsid w:val="67221048"/>
    <w:rsid w:val="692D7BEE"/>
    <w:rsid w:val="694E3F32"/>
    <w:rsid w:val="697A2012"/>
    <w:rsid w:val="69871956"/>
    <w:rsid w:val="6A134C45"/>
    <w:rsid w:val="6A68660B"/>
    <w:rsid w:val="6ACB0407"/>
    <w:rsid w:val="6AD65BAA"/>
    <w:rsid w:val="6B113469"/>
    <w:rsid w:val="6B363133"/>
    <w:rsid w:val="6B8333B2"/>
    <w:rsid w:val="6D106EB4"/>
    <w:rsid w:val="6D703CE3"/>
    <w:rsid w:val="6DAA3021"/>
    <w:rsid w:val="6E275720"/>
    <w:rsid w:val="6E5E2012"/>
    <w:rsid w:val="6EBE56B6"/>
    <w:rsid w:val="6EEC13AB"/>
    <w:rsid w:val="6F74211D"/>
    <w:rsid w:val="705F072B"/>
    <w:rsid w:val="70A240B1"/>
    <w:rsid w:val="711D41EA"/>
    <w:rsid w:val="71210CC5"/>
    <w:rsid w:val="724C3831"/>
    <w:rsid w:val="728C2EED"/>
    <w:rsid w:val="74A45754"/>
    <w:rsid w:val="755819F7"/>
    <w:rsid w:val="75AF5D58"/>
    <w:rsid w:val="75E227AB"/>
    <w:rsid w:val="764D731F"/>
    <w:rsid w:val="765D67F1"/>
    <w:rsid w:val="77674672"/>
    <w:rsid w:val="779B6008"/>
    <w:rsid w:val="77C41A10"/>
    <w:rsid w:val="77D13056"/>
    <w:rsid w:val="77ED7EB3"/>
    <w:rsid w:val="780A1FE5"/>
    <w:rsid w:val="783028EF"/>
    <w:rsid w:val="78D12B40"/>
    <w:rsid w:val="799B4095"/>
    <w:rsid w:val="79DE0E6D"/>
    <w:rsid w:val="7A027447"/>
    <w:rsid w:val="7AA92C64"/>
    <w:rsid w:val="7ABB38EF"/>
    <w:rsid w:val="7AF53B0B"/>
    <w:rsid w:val="7B183AFC"/>
    <w:rsid w:val="7B6E2211"/>
    <w:rsid w:val="7B913A32"/>
    <w:rsid w:val="7BA57913"/>
    <w:rsid w:val="7BE5019D"/>
    <w:rsid w:val="7C846787"/>
    <w:rsid w:val="7C8E3440"/>
    <w:rsid w:val="7CD73CF6"/>
    <w:rsid w:val="7CE16FDF"/>
    <w:rsid w:val="7DB609D1"/>
    <w:rsid w:val="7E527BC8"/>
    <w:rsid w:val="7E9537E0"/>
    <w:rsid w:val="7ED62D94"/>
    <w:rsid w:val="7F361A1D"/>
    <w:rsid w:val="7F9C3A4F"/>
    <w:rsid w:val="7F9F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Theme="minorAscii" w:hAnsiTheme="minorAscii"/>
      <w:b/>
      <w:kern w:val="44"/>
      <w:sz w:val="30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石墨文档标题 2"/>
    <w:basedOn w:val="1"/>
    <w:next w:val="11"/>
    <w:hidden/>
    <w:qFormat/>
    <w:uiPriority w:val="0"/>
    <w:pPr>
      <w:spacing w:before="260" w:beforeAutospacing="0" w:after="260" w:afterAutospacing="0"/>
      <w:jc w:val="left"/>
      <w:outlineLvl w:val="1"/>
    </w:pPr>
    <w:rPr>
      <w:rFonts w:hint="default" w:ascii="Wonder Arial" w:hAnsi="Wonder Arial" w:eastAsia="等线" w:cs="Wonder Arial"/>
      <w:b/>
      <w:bCs/>
      <w:kern w:val="0"/>
      <w:sz w:val="28"/>
      <w:szCs w:val="28"/>
      <w:lang w:val="en-US" w:eastAsia="zh-CN" w:bidi="ar"/>
    </w:rPr>
  </w:style>
  <w:style w:type="paragraph" w:customStyle="1" w:styleId="11">
    <w:name w:val="石墨文档正文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hint="default" w:ascii="Wonder Arial" w:hAnsi="Wonder Arial" w:eastAsia="等线" w:cs="Wonder Arial"/>
      <w:kern w:val="0"/>
      <w:sz w:val="22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svg"/><Relationship Id="rId8" Type="http://schemas.openxmlformats.org/officeDocument/2006/relationships/image" Target="media/image5.png"/><Relationship Id="rId7" Type="http://schemas.openxmlformats.org/officeDocument/2006/relationships/image" Target="media/image4.sv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1519</Words>
  <Characters>1633</Characters>
  <Lines>0</Lines>
  <Paragraphs>0</Paragraphs>
  <TotalTime>6</TotalTime>
  <ScaleCrop>false</ScaleCrop>
  <LinksUpToDate>false</LinksUpToDate>
  <CharactersWithSpaces>1668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2024-05-17T03:16:00Z</dcterms:created>
  <dc:creator>Xueesi</dc:creator>
  <cp:lastModifiedBy>冰糖葫芦粘豆包</cp:lastModifiedBy>
  <dcterms:modified xsi:type="dcterms:W3CDTF">2026-03-03T08:29:25Z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A0C59F3043AB4714BA2B5A49D7CD3D76_13</vt:lpwstr>
  </property>
  <property fmtid="{D5CDD505-2E9C-101B-9397-08002B2CF9AE}" pid="4" name="KSOTemplateDocerSaveRecord">
    <vt:lpwstr>eyJoZGlkIjoiYzg0OGRlMDRhZTE3NmQxYmE3ZjU2ZTU1MTVjNzA5YWUiLCJ1c2VySWQiOiIzMDAyMzE2NDMifQ==</vt:lpwstr>
  </property>
</Properties>
</file>